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276" w:lineRule="auto"/>
        <w:jc w:val="center"/>
      </w:pPr>
      <w:r>
        <w:rPr>
          <w:rFonts w:ascii="Arial" w:hAnsi="Arial" w:eastAsia="Arial"/>
          <w:b/>
          <w:i w:val="0"/>
          <w:color w:val="294E7A"/>
          <w:sz w:val="18"/>
        </w:rPr>
        <w:t>ENSA Nantes</w:t>
      </w:r>
    </w:p>
    <w:p>
      <w:pPr>
        <w:spacing w:before="0" w:after="60" w:line="240" w:lineRule="auto"/>
        <w:jc w:val="center"/>
      </w:pPr>
      <w:r>
        <w:rPr>
          <w:rFonts w:ascii="Arial" w:hAnsi="Arial" w:eastAsia="Arial"/>
          <w:b/>
          <w:i w:val="0"/>
          <w:color w:val="1F3556"/>
          <w:sz w:val="39"/>
        </w:rPr>
        <w:t>V11 — Demande autour du PFEVVV</w:t>
      </w:r>
    </w:p>
    <w:p>
      <w:pPr>
        <w:spacing w:before="0" w:after="160" w:line="276" w:lineRule="auto"/>
        <w:jc w:val="center"/>
      </w:pPr>
      <w:r>
        <w:rPr>
          <w:rFonts w:ascii="Arial" w:hAnsi="Arial" w:eastAsia="Arial"/>
          <w:b w:val="0"/>
          <w:i/>
          <w:color w:val="5A6470"/>
          <w:sz w:val="21"/>
        </w:rPr>
        <w:t>Document de travail — demande de rendez-vous et de cadrage institutionnel</w:t>
      </w:r>
    </w:p>
    <w:tbl>
      <w:tblPr>
        <w:tblW w:type="auto" w:w="0"/>
        <w:jc w:val="center"/>
        <w:tblLayout w:type="fixed"/>
        <w:tblLook w:firstColumn="1" w:firstRow="1" w:lastColumn="0" w:lastRow="0" w:noHBand="0" w:noVBand="1" w:val="04A0"/>
      </w:tblPr>
      <w:tblGrid>
        <w:gridCol w:w="2493"/>
        <w:gridCol w:w="2493"/>
        <w:gridCol w:w="2493"/>
        <w:gridCol w:w="2493"/>
      </w:tblGrid>
      <w:tr>
        <w:tc>
          <w:tcPr>
            <w:tcW w:type="dxa" w:w="2154"/>
            <w:tcMar>
              <w:top w:w="70" w:type="dxa"/>
              <w:start w:w="90" w:type="dxa"/>
              <w:bottom w:w="70" w:type="dxa"/>
              <w:end w:w="90" w:type="dxa"/>
            </w:tcMar>
            <w:vAlign w:val="center"/>
            <w:shd w:fill="DCE6F2"/>
          </w:tcPr>
          <w:p>
            <w:pPr>
              <w:jc w:val="center"/>
            </w:pPr>
            <w:r>
              <w:rPr>
                <w:rFonts w:ascii="Arial" w:hAnsi="Arial" w:eastAsia="Arial"/>
                <w:b/>
                <w:i w:val="0"/>
                <w:color w:val="294E7A"/>
                <w:sz w:val="18"/>
              </w:rPr>
              <w:t>Auteur</w:t>
            </w:r>
          </w:p>
        </w:tc>
        <w:tc>
          <w:tcPr>
            <w:tcW w:type="dxa" w:w="2268"/>
            <w:tcMar>
              <w:top w:w="70" w:type="dxa"/>
              <w:start w:w="90" w:type="dxa"/>
              <w:bottom w:w="70" w:type="dxa"/>
              <w:end w:w="90" w:type="dxa"/>
            </w:tcMar>
            <w:vAlign w:val="center"/>
            <w:shd w:fill="F7FAFD"/>
          </w:tcPr>
          <w:p>
            <w:pPr>
              <w:jc w:val="center"/>
            </w:pPr>
            <w:r>
              <w:rPr>
                <w:rFonts w:ascii="Arial" w:hAnsi="Arial" w:eastAsia="Arial"/>
                <w:b w:val="0"/>
                <w:i w:val="0"/>
                <w:color w:val="222222"/>
                <w:sz w:val="18"/>
              </w:rPr>
              <w:t>Pablo Espallergues</w:t>
            </w:r>
          </w:p>
        </w:tc>
        <w:tc>
          <w:tcPr>
            <w:tcW w:type="dxa" w:w="2154"/>
            <w:tcMar>
              <w:top w:w="70" w:type="dxa"/>
              <w:start w:w="90" w:type="dxa"/>
              <w:bottom w:w="70" w:type="dxa"/>
              <w:end w:w="90" w:type="dxa"/>
            </w:tcMar>
            <w:vAlign w:val="center"/>
            <w:shd w:fill="DCE6F2"/>
          </w:tcPr>
          <w:p>
            <w:pPr>
              <w:jc w:val="center"/>
            </w:pPr>
            <w:r>
              <w:rPr>
                <w:rFonts w:ascii="Arial" w:hAnsi="Arial" w:eastAsia="Arial"/>
                <w:b/>
                <w:i w:val="0"/>
                <w:color w:val="294E7A"/>
                <w:sz w:val="18"/>
              </w:rPr>
              <w:t>Date</w:t>
            </w:r>
          </w:p>
        </w:tc>
        <w:tc>
          <w:tcPr>
            <w:tcW w:type="dxa" w:w="2268"/>
            <w:tcMar>
              <w:top w:w="70" w:type="dxa"/>
              <w:start w:w="90" w:type="dxa"/>
              <w:bottom w:w="70" w:type="dxa"/>
              <w:end w:w="90" w:type="dxa"/>
            </w:tcMar>
            <w:vAlign w:val="center"/>
            <w:shd w:fill="F7FAFD"/>
          </w:tcPr>
          <w:p>
            <w:pPr>
              <w:jc w:val="center"/>
            </w:pPr>
            <w:r>
              <w:rPr>
                <w:rFonts w:ascii="Arial" w:hAnsi="Arial" w:eastAsia="Arial"/>
                <w:b w:val="0"/>
                <w:i w:val="0"/>
                <w:color w:val="222222"/>
                <w:sz w:val="18"/>
              </w:rPr>
              <w:t>16 mars 2026</w:t>
            </w:r>
          </w:p>
        </w:tc>
      </w:tr>
      <w:tr>
        <w:tc>
          <w:tcPr>
            <w:tcW w:type="dxa" w:w="2154"/>
            <w:tcMar>
              <w:top w:w="70" w:type="dxa"/>
              <w:start w:w="90" w:type="dxa"/>
              <w:bottom w:w="70" w:type="dxa"/>
              <w:end w:w="90" w:type="dxa"/>
            </w:tcMar>
            <w:vAlign w:val="center"/>
            <w:shd w:fill="DCE6F2"/>
          </w:tcPr>
          <w:p>
            <w:pPr>
              <w:jc w:val="center"/>
            </w:pPr>
            <w:r>
              <w:rPr>
                <w:rFonts w:ascii="Arial" w:hAnsi="Arial" w:eastAsia="Arial"/>
                <w:b/>
                <w:i w:val="0"/>
                <w:color w:val="294E7A"/>
                <w:sz w:val="18"/>
              </w:rPr>
              <w:t>Version</w:t>
            </w:r>
          </w:p>
        </w:tc>
        <w:tc>
          <w:tcPr>
            <w:tcW w:type="dxa" w:w="2268"/>
            <w:tcMar>
              <w:top w:w="70" w:type="dxa"/>
              <w:start w:w="90" w:type="dxa"/>
              <w:bottom w:w="70" w:type="dxa"/>
              <w:end w:w="90" w:type="dxa"/>
            </w:tcMar>
            <w:vAlign w:val="center"/>
            <w:shd w:fill="F7FAFD"/>
          </w:tcPr>
          <w:p>
            <w:pPr>
              <w:jc w:val="center"/>
            </w:pPr>
            <w:r>
              <w:rPr>
                <w:rFonts w:ascii="Arial" w:hAnsi="Arial" w:eastAsia="Arial"/>
                <w:b w:val="0"/>
                <w:i w:val="0"/>
                <w:color w:val="222222"/>
                <w:sz w:val="18"/>
              </w:rPr>
              <w:t>V11 — à valider</w:t>
            </w:r>
          </w:p>
        </w:tc>
        <w:tc>
          <w:tcPr>
            <w:tcW w:type="dxa" w:w="2154"/>
            <w:tcMar>
              <w:top w:w="70" w:type="dxa"/>
              <w:start w:w="90" w:type="dxa"/>
              <w:bottom w:w="70" w:type="dxa"/>
              <w:end w:w="90" w:type="dxa"/>
            </w:tcMar>
            <w:vAlign w:val="center"/>
            <w:shd w:fill="DCE6F2"/>
          </w:tcPr>
          <w:p>
            <w:pPr>
              <w:jc w:val="center"/>
            </w:pPr>
            <w:r>
              <w:rPr>
                <w:rFonts w:ascii="Arial" w:hAnsi="Arial" w:eastAsia="Arial"/>
                <w:b/>
                <w:i w:val="0"/>
                <w:color w:val="294E7A"/>
                <w:sz w:val="18"/>
              </w:rPr>
              <w:t>Usage</w:t>
            </w:r>
          </w:p>
        </w:tc>
        <w:tc>
          <w:tcPr>
            <w:tcW w:type="dxa" w:w="2268"/>
            <w:tcMar>
              <w:top w:w="70" w:type="dxa"/>
              <w:start w:w="90" w:type="dxa"/>
              <w:bottom w:w="70" w:type="dxa"/>
              <w:end w:w="90" w:type="dxa"/>
            </w:tcMar>
            <w:vAlign w:val="center"/>
            <w:shd w:fill="F7FAFD"/>
          </w:tcPr>
          <w:p>
            <w:pPr>
              <w:jc w:val="center"/>
            </w:pPr>
            <w:r>
              <w:rPr>
                <w:rFonts w:ascii="Arial" w:hAnsi="Arial" w:eastAsia="Arial"/>
                <w:b w:val="0"/>
                <w:i w:val="0"/>
                <w:color w:val="222222"/>
                <w:sz w:val="18"/>
              </w:rPr>
              <w:t>Base d’envoi / cadrage ENSA</w:t>
            </w:r>
          </w:p>
        </w:tc>
      </w:tr>
    </w:tbl>
    <w:tbl>
      <w:tblPr>
        <w:tblW w:type="auto" w:w="0"/>
        <w:jc w:val="center"/>
        <w:tblLayout w:type="fixed"/>
        <w:tblLook w:firstColumn="1" w:firstRow="1" w:lastColumn="0" w:lastRow="0" w:noHBand="0" w:noVBand="1" w:val="04A0"/>
      </w:tblPr>
      <w:tblGrid>
        <w:gridCol w:w="9972"/>
      </w:tblGrid>
      <w:tr>
        <w:tc>
          <w:tcPr>
            <w:tcW w:type="dxa" w:w="8957"/>
            <w:shd w:fill="F2F4F6"/>
            <w:tcMar>
              <w:top w:w="100" w:type="dxa"/>
              <w:start w:w="120" w:type="dxa"/>
              <w:bottom w:w="100" w:type="dxa"/>
              <w:end w:w="120" w:type="dxa"/>
            </w:tcMar>
          </w:tcPr>
          <w:p>
            <w:r>
              <w:rPr>
                <w:rFonts w:ascii="Arial" w:hAnsi="Arial" w:eastAsia="Arial"/>
                <w:b/>
                <w:i w:val="0"/>
                <w:color w:val="4A4F57"/>
                <w:sz w:val="19"/>
              </w:rPr>
              <w:t xml:space="preserve">Positionnement : </w:t>
            </w:r>
            <w:r>
              <w:rPr>
                <w:rFonts w:ascii="Arial" w:hAnsi="Arial" w:eastAsia="Arial"/>
                <w:b w:val="0"/>
                <w:i w:val="0"/>
                <w:color w:val="4A4F57"/>
                <w:sz w:val="19"/>
              </w:rPr>
              <w:t>demande volontairement ouverte afin d’obtenir d’abord le bon cadre, le bon interlocuteur et la bonne procédure.</w:t>
            </w:r>
          </w:p>
        </w:tc>
      </w:tr>
    </w:tbl>
    <w:p>
      <w:pPr>
        <w:spacing w:before="160" w:after="80" w:line="240" w:lineRule="auto"/>
      </w:pPr>
      <w:r>
        <w:rPr>
          <w:rFonts w:ascii="Arial" w:hAnsi="Arial" w:eastAsia="Arial"/>
          <w:b/>
          <w:i w:val="0"/>
          <w:color w:val="1F3556"/>
          <w:sz w:val="24"/>
        </w:rPr>
        <w:t>1. Objet de la demande</w:t>
      </w:r>
    </w:p>
    <w:p>
      <w:pPr>
        <w:spacing w:before="0" w:after="40" w:line="276" w:lineRule="auto"/>
      </w:pPr>
      <w:r>
        <w:rPr>
          <w:rFonts w:ascii="Arial" w:hAnsi="Arial" w:eastAsia="Arial"/>
          <w:b w:val="0"/>
          <w:i w:val="0"/>
          <w:color w:val="222222"/>
          <w:sz w:val="20"/>
        </w:rPr>
        <w:t>Je sollicite un rendez-vous avec l’ENSA Nantes afin d’examiner les conditions dans lesquelles mon projet actuel, provisoirement intitulé PFEVVV, pourrait être reçu, cadré ou réarticulé dans un dialogue avec l’école.</w:t>
      </w:r>
    </w:p>
    <w:p>
      <w:pPr>
        <w:spacing w:before="0" w:after="40" w:line="276" w:lineRule="auto"/>
      </w:pPr>
      <w:r>
        <w:rPr>
          <w:rFonts w:ascii="Arial" w:hAnsi="Arial" w:eastAsia="Arial"/>
          <w:b w:val="0"/>
          <w:i w:val="0"/>
          <w:color w:val="222222"/>
          <w:sz w:val="20"/>
        </w:rPr>
        <w:t>L’enjeu de cette demande n’est pas de présumer de la forme exacte à retenir, mais d’ouvrir un échange clair sur la procédure la plus juste : reprise de dossier, réactivation d’un cadre pédagogique, demande spécifique liée à un projet de fin d’études, ou autre modalité que l’école jugera pertinente.</w:t>
      </w:r>
    </w:p>
    <w:p>
      <w:pPr>
        <w:spacing w:before="160" w:after="80" w:line="240" w:lineRule="auto"/>
      </w:pPr>
      <w:r>
        <w:rPr>
          <w:rFonts w:ascii="Arial" w:hAnsi="Arial" w:eastAsia="Arial"/>
          <w:b/>
          <w:i w:val="0"/>
          <w:color w:val="1F3556"/>
          <w:sz w:val="24"/>
        </w:rPr>
        <w:t>2. Ancrage dans mon parcours</w:t>
      </w:r>
    </w:p>
    <w:p>
      <w:pPr>
        <w:spacing w:before="0" w:after="40" w:line="276" w:lineRule="auto"/>
      </w:pPr>
      <w:r>
        <w:rPr>
          <w:rFonts w:ascii="Arial" w:hAnsi="Arial" w:eastAsia="Arial"/>
          <w:b w:val="0"/>
          <w:i w:val="0"/>
          <w:color w:val="222222"/>
          <w:sz w:val="20"/>
        </w:rPr>
        <w:t>Je suis Pablo Espallergues, architecte diplômé d’État, titulaire du master en architecture obtenu à l’ENSA Nantes en 2020. Mon parcours à l’école s’est construit dans le temps long, à la croisée de l’architecture, de la musique, du dessin, de la fabrication et de la médiation.</w:t>
      </w:r>
    </w:p>
    <w:p>
      <w:pPr>
        <w:spacing w:before="0" w:after="40" w:line="276" w:lineRule="auto"/>
      </w:pPr>
      <w:r>
        <w:rPr>
          <w:rFonts w:ascii="Arial" w:hAnsi="Arial" w:eastAsia="Arial"/>
          <w:b w:val="0"/>
          <w:i w:val="0"/>
          <w:color w:val="222222"/>
          <w:sz w:val="20"/>
        </w:rPr>
        <w:t>Mon projet de fin d’études de 2020, Drôle d’oiseau // A&gt;0.Phi ZIK, développait une proposition architecturale à Nantes autour de la Grue Noire du Bas-Chantenay, en articulant patrimoine industriel, écologie urbaine, refuge pour oiseaux, atelier, bar associatif et scène flottante.</w:t>
      </w:r>
    </w:p>
    <w:p>
      <w:pPr>
        <w:spacing w:before="0" w:after="40" w:line="276" w:lineRule="auto"/>
      </w:pPr>
      <w:r>
        <w:rPr>
          <w:rFonts w:ascii="Arial" w:hAnsi="Arial" w:eastAsia="Arial"/>
          <w:b w:val="0"/>
          <w:i w:val="0"/>
          <w:color w:val="222222"/>
          <w:sz w:val="20"/>
        </w:rPr>
        <w:t>Je formule aujourd’hui cette demande avec la volonté de remettre en travail, de manière lisible et argumentée, ce que ma recherche actuelle prolonge et transforme de ce parcours.</w:t>
      </w:r>
    </w:p>
    <w:p>
      <w:pPr>
        <w:spacing w:before="160" w:after="80" w:line="240" w:lineRule="auto"/>
      </w:pPr>
      <w:r>
        <w:rPr>
          <w:rFonts w:ascii="Arial" w:hAnsi="Arial" w:eastAsia="Arial"/>
          <w:b/>
          <w:i w:val="0"/>
          <w:color w:val="1F3556"/>
          <w:sz w:val="24"/>
        </w:rPr>
        <w:t>3. Ce qu’est aujourd’hui le PFEVVV</w:t>
      </w:r>
    </w:p>
    <w:p>
      <w:pPr>
        <w:spacing w:before="0" w:after="40" w:line="276" w:lineRule="auto"/>
      </w:pPr>
      <w:r>
        <w:rPr>
          <w:rFonts w:ascii="Arial" w:hAnsi="Arial" w:eastAsia="Arial"/>
          <w:b w:val="0"/>
          <w:i w:val="0"/>
          <w:color w:val="222222"/>
          <w:sz w:val="20"/>
        </w:rPr>
        <w:t>PFEVVV est un projet transdisciplinaire situé entre architecture, installation, dispositif sonore, fabrication, narration et performance. Il s’agit moins d’un objet isolé que d’un système spatial et sensible en cours de structuration.</w:t>
      </w:r>
    </w:p>
    <w:p>
      <w:pPr>
        <w:spacing w:before="0" w:after="20" w:line="276" w:lineRule="auto"/>
      </w:pPr>
      <w:r>
        <w:rPr>
          <w:rFonts w:ascii="Arial" w:hAnsi="Arial" w:eastAsia="Arial"/>
          <w:b w:val="0"/>
          <w:i w:val="0"/>
          <w:color w:val="222222"/>
          <w:sz w:val="20"/>
        </w:rPr>
        <w:t>Le projet mobilise simultanément :</w:t>
      </w:r>
    </w:p>
    <w:p>
      <w:pPr>
        <w:pStyle w:val="ListBullet"/>
        <w:spacing w:after="30" w:line="271" w:lineRule="auto"/>
      </w:pPr>
      <w:r>
        <w:rPr>
          <w:rFonts w:ascii="Arial" w:hAnsi="Arial" w:eastAsia="Arial"/>
          <w:b w:val="0"/>
          <w:i w:val="0"/>
          <w:color w:val="222222"/>
          <w:sz w:val="20"/>
        </w:rPr>
        <w:t>une pensée architecturale de l’espace, des parcours, des seuils, des appuis et des situations ;</w:t>
      </w:r>
    </w:p>
    <w:p>
      <w:pPr>
        <w:pStyle w:val="ListBullet"/>
        <w:spacing w:after="30" w:line="271" w:lineRule="auto"/>
      </w:pPr>
      <w:r>
        <w:rPr>
          <w:rFonts w:ascii="Arial" w:hAnsi="Arial" w:eastAsia="Arial"/>
          <w:b w:val="0"/>
          <w:i w:val="0"/>
          <w:color w:val="222222"/>
          <w:sz w:val="20"/>
        </w:rPr>
        <w:t>une logique de système vivant modulaire, avec machines, séquences et interactions ;</w:t>
      </w:r>
    </w:p>
    <w:p>
      <w:pPr>
        <w:pStyle w:val="ListBullet"/>
        <w:spacing w:after="30" w:line="271" w:lineRule="auto"/>
      </w:pPr>
      <w:r>
        <w:rPr>
          <w:rFonts w:ascii="Arial" w:hAnsi="Arial" w:eastAsia="Arial"/>
          <w:b w:val="0"/>
          <w:i w:val="0"/>
          <w:color w:val="222222"/>
          <w:sz w:val="20"/>
        </w:rPr>
        <w:t>un travail de récit, de voix, d’image, de site et de temporalité ;</w:t>
      </w:r>
    </w:p>
    <w:p>
      <w:pPr>
        <w:pStyle w:val="ListBullet"/>
        <w:spacing w:after="30" w:line="271" w:lineRule="auto"/>
      </w:pPr>
      <w:r>
        <w:rPr>
          <w:rFonts w:ascii="Arial" w:hAnsi="Arial" w:eastAsia="Arial"/>
          <w:b w:val="0"/>
          <w:i w:val="0"/>
          <w:color w:val="222222"/>
          <w:sz w:val="20"/>
        </w:rPr>
        <w:t>une articulation entre technique, usage, présence du public et mise en scène.</w:t>
      </w:r>
    </w:p>
    <w:p>
      <w:pPr>
        <w:spacing w:before="0" w:after="40" w:line="276" w:lineRule="auto"/>
      </w:pPr>
      <w:r>
        <w:rPr>
          <w:rFonts w:ascii="Arial" w:hAnsi="Arial" w:eastAsia="Arial"/>
          <w:b w:val="0"/>
          <w:i w:val="0"/>
          <w:color w:val="222222"/>
          <w:sz w:val="20"/>
        </w:rPr>
        <w:t>Ma demande vise à savoir comment cette forme de projet — à la fois architecturale, expérimentale et documentée — peut être entendue par l’école, et sous quel cadre elle pourrait être instruite.</w:t>
      </w:r>
    </w:p>
    <w:p>
      <w:pPr>
        <w:spacing w:before="160" w:after="80" w:line="240" w:lineRule="auto"/>
      </w:pPr>
      <w:r>
        <w:rPr>
          <w:rFonts w:ascii="Arial" w:hAnsi="Arial" w:eastAsia="Arial"/>
          <w:b/>
          <w:i w:val="0"/>
          <w:color w:val="1F3556"/>
          <w:sz w:val="24"/>
        </w:rPr>
        <w:t>4. Ce que je sollicite concrètement auprès de l’ENSA Nantes</w:t>
      </w:r>
    </w:p>
    <w:p>
      <w:pPr>
        <w:pStyle w:val="ListBullet"/>
        <w:spacing w:after="30" w:line="271" w:lineRule="auto"/>
      </w:pPr>
      <w:r>
        <w:rPr>
          <w:rFonts w:ascii="Arial" w:hAnsi="Arial" w:eastAsia="Arial"/>
          <w:b w:val="0"/>
          <w:i w:val="0"/>
          <w:color w:val="222222"/>
          <w:sz w:val="20"/>
        </w:rPr>
        <w:t>un rendez-vous de cadrage de 30 à 45 minutes ;</w:t>
      </w:r>
    </w:p>
    <w:p>
      <w:pPr>
        <w:pStyle w:val="ListBullet"/>
        <w:spacing w:after="30" w:line="271" w:lineRule="auto"/>
      </w:pPr>
      <w:r>
        <w:rPr>
          <w:rFonts w:ascii="Arial" w:hAnsi="Arial" w:eastAsia="Arial"/>
          <w:b w:val="0"/>
          <w:i w:val="0"/>
          <w:color w:val="222222"/>
          <w:sz w:val="20"/>
        </w:rPr>
        <w:t>l’identification du bon interlocuteur ou de la bonne instance pour examiner la demande ;</w:t>
      </w:r>
    </w:p>
    <w:p>
      <w:pPr>
        <w:pStyle w:val="ListBullet"/>
        <w:spacing w:after="30" w:line="271" w:lineRule="auto"/>
      </w:pPr>
      <w:r>
        <w:rPr>
          <w:rFonts w:ascii="Arial" w:hAnsi="Arial" w:eastAsia="Arial"/>
          <w:b w:val="0"/>
          <w:i w:val="0"/>
          <w:color w:val="222222"/>
          <w:sz w:val="20"/>
        </w:rPr>
        <w:t>une indication sur les pièces à transmettre pour instruction ;</w:t>
      </w:r>
    </w:p>
    <w:p>
      <w:pPr>
        <w:pStyle w:val="ListBullet"/>
        <w:spacing w:after="30" w:line="271" w:lineRule="auto"/>
      </w:pPr>
      <w:r>
        <w:rPr>
          <w:rFonts w:ascii="Arial" w:hAnsi="Arial" w:eastAsia="Arial"/>
          <w:b w:val="0"/>
          <w:i w:val="0"/>
          <w:color w:val="222222"/>
          <w:sz w:val="20"/>
        </w:rPr>
        <w:t>un retour sur la recevabilité, le calendrier et la forme administrative à privilégier.</w:t>
      </w:r>
    </w:p>
    <w:p>
      <w:pPr>
        <w:spacing w:before="160" w:after="80" w:line="240" w:lineRule="auto"/>
      </w:pPr>
      <w:r>
        <w:rPr>
          <w:rFonts w:ascii="Arial" w:hAnsi="Arial" w:eastAsia="Arial"/>
          <w:b/>
          <w:i w:val="0"/>
          <w:color w:val="1F3556"/>
          <w:sz w:val="24"/>
        </w:rPr>
        <w:t>5. Pièces que je peux transmettre immédiatement</w:t>
      </w:r>
    </w:p>
    <w:p>
      <w:pPr>
        <w:pStyle w:val="ListBullet"/>
        <w:spacing w:after="30" w:line="271" w:lineRule="auto"/>
      </w:pPr>
      <w:r>
        <w:rPr>
          <w:rFonts w:ascii="Arial" w:hAnsi="Arial" w:eastAsia="Arial"/>
          <w:b w:val="0"/>
          <w:i w:val="0"/>
          <w:color w:val="222222"/>
          <w:sz w:val="20"/>
        </w:rPr>
        <w:t>un CV mis à jour ;</w:t>
      </w:r>
    </w:p>
    <w:p>
      <w:pPr>
        <w:pStyle w:val="ListBullet"/>
        <w:spacing w:after="30" w:line="271" w:lineRule="auto"/>
      </w:pPr>
      <w:r>
        <w:rPr>
          <w:rFonts w:ascii="Arial" w:hAnsi="Arial" w:eastAsia="Arial"/>
          <w:b w:val="0"/>
          <w:i w:val="0"/>
          <w:color w:val="222222"/>
          <w:sz w:val="20"/>
        </w:rPr>
        <w:t>une note synthétique de projet ;</w:t>
      </w:r>
    </w:p>
    <w:p>
      <w:pPr>
        <w:pStyle w:val="ListBullet"/>
        <w:spacing w:after="30" w:line="271" w:lineRule="auto"/>
      </w:pPr>
      <w:r>
        <w:rPr>
          <w:rFonts w:ascii="Arial" w:hAnsi="Arial" w:eastAsia="Arial"/>
          <w:b w:val="0"/>
          <w:i w:val="0"/>
          <w:color w:val="222222"/>
          <w:sz w:val="20"/>
        </w:rPr>
        <w:t>des visuels, captures, schémas et fragments de portfolio ;</w:t>
      </w:r>
    </w:p>
    <w:p>
      <w:pPr>
        <w:pStyle w:val="ListBullet"/>
        <w:spacing w:after="30" w:line="271" w:lineRule="auto"/>
      </w:pPr>
      <w:r>
        <w:rPr>
          <w:rFonts w:ascii="Arial" w:hAnsi="Arial" w:eastAsia="Arial"/>
          <w:b w:val="0"/>
          <w:i w:val="0"/>
          <w:color w:val="222222"/>
          <w:sz w:val="20"/>
        </w:rPr>
        <w:t>des liens vers des travaux publics déjà visibles en ligne ;</w:t>
      </w:r>
    </w:p>
    <w:p>
      <w:pPr>
        <w:pStyle w:val="ListBullet"/>
        <w:spacing w:after="30" w:line="271" w:lineRule="auto"/>
      </w:pPr>
      <w:r>
        <w:rPr>
          <w:rFonts w:ascii="Arial" w:hAnsi="Arial" w:eastAsia="Arial"/>
          <w:b w:val="0"/>
          <w:i w:val="0"/>
          <w:color w:val="222222"/>
          <w:sz w:val="20"/>
        </w:rPr>
        <w:t>un rappel de mon travail de PFE 2020 et des recherches qui le prolongent.</w:t>
      </w:r>
    </w:p>
    <w:p>
      <w:pPr>
        <w:spacing w:before="160" w:after="80" w:line="240" w:lineRule="auto"/>
      </w:pPr>
      <w:r>
        <w:rPr>
          <w:rFonts w:ascii="Arial" w:hAnsi="Arial" w:eastAsia="Arial"/>
          <w:b/>
          <w:i w:val="0"/>
          <w:color w:val="1F3556"/>
          <w:sz w:val="24"/>
        </w:rPr>
        <w:t>6. Pourquoi l’ENSA Nantes</w:t>
      </w:r>
    </w:p>
    <w:p>
      <w:pPr>
        <w:spacing w:before="0" w:after="40" w:line="276" w:lineRule="auto"/>
      </w:pPr>
      <w:r>
        <w:rPr>
          <w:rFonts w:ascii="Arial" w:hAnsi="Arial" w:eastAsia="Arial"/>
          <w:b w:val="0"/>
          <w:i w:val="0"/>
          <w:color w:val="222222"/>
          <w:sz w:val="20"/>
        </w:rPr>
        <w:t>Je formule cette demande avec la conscience que le projet de fin d’études constitue, à l’ENSA Nantes, la dernière étape du cursus menant au diplôme d’État d’architecte, et qu’il cristallise à la fois la pédagogie de l’école et la construction personnelle de l’étudiant·e. C’est précisément cette articulation entre exigence institutionnelle et singularité du parcours que je souhaite remettre en discussion.</w:t>
      </w:r>
    </w:p>
    <w:p>
      <w:pPr>
        <w:spacing w:before="160" w:after="80" w:line="240" w:lineRule="auto"/>
      </w:pPr>
      <w:r>
        <w:rPr>
          <w:rFonts w:ascii="Arial" w:hAnsi="Arial" w:eastAsia="Arial"/>
          <w:b/>
          <w:i w:val="0"/>
          <w:color w:val="1F3556"/>
          <w:sz w:val="24"/>
        </w:rPr>
        <w:t>7. Destinataire indicatif et contacts généraux</w:t>
      </w:r>
    </w:p>
    <w:p>
      <w:pPr>
        <w:spacing w:before="0" w:after="40" w:line="276" w:lineRule="auto"/>
      </w:pPr>
      <w:r>
        <w:rPr>
          <w:rFonts w:ascii="Arial" w:hAnsi="Arial" w:eastAsia="Arial"/>
          <w:b w:val="0"/>
          <w:i w:val="0"/>
          <w:color w:val="222222"/>
          <w:sz w:val="20"/>
        </w:rPr>
        <w:t>À ajuster selon le circuit interne conseillé par l’école : direction des études, équipe pédagogique de master, ou interlocuteur institutionnel désigné.</w:t>
      </w:r>
    </w:p>
    <w:tbl>
      <w:tblPr>
        <w:tblW w:type="auto" w:w="0"/>
        <w:jc w:val="center"/>
        <w:tblLayout w:type="fixed"/>
        <w:tblLook w:firstColumn="1" w:firstRow="1" w:lastColumn="0" w:lastRow="0" w:noHBand="0" w:noVBand="1" w:val="04A0"/>
      </w:tblPr>
      <w:tblGrid>
        <w:gridCol w:w="4986"/>
        <w:gridCol w:w="4986"/>
      </w:tblGrid>
      <w:tr>
        <w:tc>
          <w:tcPr>
            <w:tcW w:type="dxa" w:w="2324"/>
            <w:tcMar>
              <w:top w:w="70" w:type="dxa"/>
              <w:start w:w="100" w:type="dxa"/>
              <w:bottom w:w="70" w:type="dxa"/>
              <w:end w:w="100" w:type="dxa"/>
            </w:tcMar>
            <w:shd w:fill="EAF0F7"/>
          </w:tcPr>
          <w:p>
            <w:r>
              <w:rPr>
                <w:rFonts w:ascii="Arial" w:hAnsi="Arial" w:eastAsia="Arial"/>
                <w:b/>
                <w:i w:val="0"/>
                <w:color w:val="294E7A"/>
                <w:sz w:val="18"/>
              </w:rPr>
              <w:t>École</w:t>
            </w:r>
          </w:p>
        </w:tc>
        <w:tc>
          <w:tcPr>
            <w:tcW w:type="dxa" w:w="6293"/>
            <w:tcMar>
              <w:top w:w="70" w:type="dxa"/>
              <w:start w:w="100" w:type="dxa"/>
              <w:bottom w:w="70" w:type="dxa"/>
              <w:end w:w="100" w:type="dxa"/>
            </w:tcMar>
            <w:shd w:fill="FBFCFE"/>
          </w:tcPr>
          <w:p>
            <w:r>
              <w:rPr>
                <w:rFonts w:ascii="Arial" w:hAnsi="Arial" w:eastAsia="Arial"/>
                <w:b w:val="0"/>
                <w:i w:val="0"/>
                <w:color w:val="222222"/>
                <w:sz w:val="19"/>
              </w:rPr>
              <w:t>École nationale supérieure d’architecture de Nantes</w:t>
            </w:r>
          </w:p>
        </w:tc>
      </w:tr>
      <w:tr>
        <w:tc>
          <w:tcPr>
            <w:tcW w:type="dxa" w:w="2324"/>
            <w:tcMar>
              <w:top w:w="70" w:type="dxa"/>
              <w:start w:w="100" w:type="dxa"/>
              <w:bottom w:w="70" w:type="dxa"/>
              <w:end w:w="100" w:type="dxa"/>
            </w:tcMar>
            <w:shd w:fill="EAF0F7"/>
          </w:tcPr>
          <w:p>
            <w:r>
              <w:rPr>
                <w:rFonts w:ascii="Arial" w:hAnsi="Arial" w:eastAsia="Arial"/>
                <w:b/>
                <w:i w:val="0"/>
                <w:color w:val="294E7A"/>
                <w:sz w:val="18"/>
              </w:rPr>
              <w:t>Adresse</w:t>
            </w:r>
          </w:p>
        </w:tc>
        <w:tc>
          <w:tcPr>
            <w:tcW w:type="dxa" w:w="6293"/>
            <w:tcMar>
              <w:top w:w="70" w:type="dxa"/>
              <w:start w:w="100" w:type="dxa"/>
              <w:bottom w:w="70" w:type="dxa"/>
              <w:end w:w="100" w:type="dxa"/>
            </w:tcMar>
            <w:shd w:fill="FBFCFE"/>
          </w:tcPr>
          <w:p>
            <w:r>
              <w:rPr>
                <w:rFonts w:ascii="Arial" w:hAnsi="Arial" w:eastAsia="Arial"/>
                <w:b w:val="0"/>
                <w:i w:val="0"/>
                <w:color w:val="222222"/>
                <w:sz w:val="19"/>
              </w:rPr>
              <w:t>6 quai François Mitterrand – BP 16202 – 44262 Nantes cedex 2</w:t>
            </w:r>
          </w:p>
        </w:tc>
      </w:tr>
      <w:tr>
        <w:tc>
          <w:tcPr>
            <w:tcW w:type="dxa" w:w="2324"/>
            <w:tcMar>
              <w:top w:w="70" w:type="dxa"/>
              <w:start w:w="100" w:type="dxa"/>
              <w:bottom w:w="70" w:type="dxa"/>
              <w:end w:w="100" w:type="dxa"/>
            </w:tcMar>
            <w:shd w:fill="EAF0F7"/>
          </w:tcPr>
          <w:p>
            <w:r>
              <w:rPr>
                <w:rFonts w:ascii="Arial" w:hAnsi="Arial" w:eastAsia="Arial"/>
                <w:b/>
                <w:i w:val="0"/>
                <w:color w:val="294E7A"/>
                <w:sz w:val="18"/>
              </w:rPr>
              <w:t>Contact général</w:t>
            </w:r>
          </w:p>
        </w:tc>
        <w:tc>
          <w:tcPr>
            <w:tcW w:type="dxa" w:w="6293"/>
            <w:tcMar>
              <w:top w:w="70" w:type="dxa"/>
              <w:start w:w="100" w:type="dxa"/>
              <w:bottom w:w="70" w:type="dxa"/>
              <w:end w:w="100" w:type="dxa"/>
            </w:tcMar>
            <w:shd w:fill="FBFCFE"/>
          </w:tcPr>
          <w:p>
            <w:r>
              <w:rPr>
                <w:rFonts w:ascii="Arial" w:hAnsi="Arial" w:eastAsia="Arial"/>
                <w:b w:val="0"/>
                <w:i w:val="0"/>
                <w:color w:val="222222"/>
                <w:sz w:val="19"/>
              </w:rPr>
              <w:t>ensa@nantes.archi.fr • 02 40 16 01 21</w:t>
            </w:r>
          </w:p>
        </w:tc>
      </w:tr>
    </w:tbl>
    <w:p>
      <w:pPr>
        <w:spacing w:before="160" w:after="80" w:line="240" w:lineRule="auto"/>
      </w:pPr>
      <w:r>
        <w:rPr>
          <w:rFonts w:ascii="Arial" w:hAnsi="Arial" w:eastAsia="Arial"/>
          <w:b/>
          <w:i w:val="0"/>
          <w:color w:val="1F3556"/>
          <w:sz w:val="24"/>
        </w:rPr>
        <w:t>8. Sortie attendue à court terme</w:t>
      </w:r>
    </w:p>
    <w:p>
      <w:pPr>
        <w:pStyle w:val="ListBullet"/>
        <w:spacing w:after="30" w:line="271" w:lineRule="auto"/>
      </w:pPr>
      <w:r>
        <w:rPr>
          <w:rFonts w:ascii="Arial" w:hAnsi="Arial" w:eastAsia="Arial"/>
          <w:b w:val="0"/>
          <w:i w:val="0"/>
          <w:color w:val="222222"/>
          <w:sz w:val="20"/>
        </w:rPr>
        <w:t>obtenir un retour de principe ;</w:t>
      </w:r>
    </w:p>
    <w:p>
      <w:pPr>
        <w:pStyle w:val="ListBullet"/>
        <w:spacing w:after="30" w:line="271" w:lineRule="auto"/>
      </w:pPr>
      <w:r>
        <w:rPr>
          <w:rFonts w:ascii="Arial" w:hAnsi="Arial" w:eastAsia="Arial"/>
          <w:b w:val="0"/>
          <w:i w:val="0"/>
          <w:color w:val="222222"/>
          <w:sz w:val="20"/>
        </w:rPr>
        <w:t>confirmer le bon canal administratif ;</w:t>
      </w:r>
    </w:p>
    <w:p>
      <w:pPr>
        <w:pStyle w:val="ListBullet"/>
        <w:spacing w:after="30" w:line="271" w:lineRule="auto"/>
      </w:pPr>
      <w:r>
        <w:rPr>
          <w:rFonts w:ascii="Arial" w:hAnsi="Arial" w:eastAsia="Arial"/>
          <w:b w:val="0"/>
          <w:i w:val="0"/>
          <w:color w:val="222222"/>
          <w:sz w:val="20"/>
        </w:rPr>
        <w:t>resserrer cette V11 en V12 selon le destinataire réellement visé ;</w:t>
      </w:r>
    </w:p>
    <w:p>
      <w:pPr>
        <w:pStyle w:val="ListBullet"/>
        <w:spacing w:after="30" w:line="271" w:lineRule="auto"/>
      </w:pPr>
      <w:r>
        <w:rPr>
          <w:rFonts w:ascii="Arial" w:hAnsi="Arial" w:eastAsia="Arial"/>
          <w:b w:val="0"/>
          <w:i w:val="0"/>
          <w:color w:val="222222"/>
          <w:sz w:val="20"/>
        </w:rPr>
        <w:t>envoyer ensuite un mail court accompagné des pièces utiles.</w:t>
      </w:r>
    </w:p>
    <w:p>
      <w:pPr>
        <w:spacing w:before="0" w:after="40" w:line="276" w:lineRule="auto"/>
      </w:pPr>
      <w:r>
        <w:rPr>
          <w:rFonts w:ascii="Arial" w:hAnsi="Arial" w:eastAsia="Arial"/>
          <w:b w:val="0"/>
          <w:i w:val="0"/>
          <w:color w:val="222222"/>
          <w:sz w:val="20"/>
        </w:rPr>
        <w:t>Je vous remercie par avance pour l’attention portée à cette demande.</w:t>
      </w:r>
    </w:p>
    <w:p>
      <w:pPr>
        <w:spacing w:after="0"/>
      </w:pPr>
      <w:r>
        <w:rPr>
          <w:rFonts w:ascii="Arial" w:hAnsi="Arial" w:eastAsia="Arial"/>
          <w:b w:val="0"/>
          <w:i w:val="0"/>
          <w:color w:val="222222"/>
          <w:sz w:val="20"/>
        </w:rPr>
        <w:t>Pablo Espallergues</w:t>
        <w:br/>
      </w:r>
      <w:r>
        <w:rPr>
          <w:rFonts w:ascii="Arial" w:hAnsi="Arial" w:eastAsia="Arial"/>
          <w:b w:val="0"/>
          <w:i w:val="0"/>
          <w:color w:val="222222"/>
          <w:sz w:val="20"/>
        </w:rPr>
        <w:t>06 72 45 96 57</w:t>
        <w:br/>
      </w:r>
      <w:r>
        <w:rPr>
          <w:rFonts w:ascii="Arial" w:hAnsi="Arial" w:eastAsia="Arial"/>
          <w:b w:val="0"/>
          <w:i w:val="0"/>
          <w:color w:val="222222"/>
          <w:sz w:val="20"/>
        </w:rPr>
        <w:t>p.espallergues@gmail.com</w:t>
        <w:br/>
      </w:r>
    </w:p>
    <w:sectPr w:rsidR="00FC693F" w:rsidRPr="0006063C" w:rsidSect="00034616">
      <w:footerReference w:type="default" r:id="rId9"/>
      <w:pgSz w:w="12240" w:h="15840"/>
      <w:pgMar w:top="964"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Arial"/>
        <w:b w:val="0"/>
        <w:i w:val="0"/>
        <w:color w:val="6B7280"/>
        <w:sz w:val="16"/>
      </w:rPr>
      <w:t>PFEVVV — ENSA Nantes — V11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